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项目名称：献血纪念品等物资</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项目编号：BSRMYY-YNCG-2024-05007</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营业执照复印或扫描件（须圈出符合资质要求的经营范围和有效期）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spacing w:line="594" w:lineRule="exact"/>
        <w:ind w:left="0" w:leftChars="0"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8.质保及售后服务承诺。</w:t>
      </w:r>
    </w:p>
    <w:p>
      <w:pPr>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9.质保期后易损配件报价。</w:t>
      </w:r>
    </w:p>
    <w:p>
      <w:pPr>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10.</w:t>
      </w:r>
      <w:r>
        <w:rPr>
          <w:rFonts w:hint="eastAsia" w:ascii="仿宋_GB2312" w:hAnsi="宋体" w:eastAsia="仿宋_GB2312" w:cs="宋体"/>
          <w:color w:val="auto"/>
          <w:sz w:val="32"/>
          <w:szCs w:val="32"/>
          <w:lang w:val="en-US" w:eastAsia="zh-CN"/>
        </w:rPr>
        <w:t>投标廉政承诺。</w:t>
      </w:r>
    </w:p>
    <w:p>
      <w:pPr>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11.密封档案袋格式要求。</w:t>
      </w:r>
    </w:p>
    <w:p>
      <w:pPr>
        <w:ind w:left="0" w:leftChars="0" w:firstLine="420" w:firstLineChars="200"/>
        <w:rPr>
          <w:rFonts w:hint="default"/>
          <w:lang w:val="en-US" w:eastAsia="zh-CN"/>
        </w:rPr>
      </w:pP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1.公司营业执照（须圈出符合资质要求的经营范围和有效期）</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17"/>
        <w:jc w:val="center"/>
        <w:rPr>
          <w:rFonts w:hint="default"/>
          <w:lang w:val="en-US" w:eastAsia="zh-CN"/>
        </w:rPr>
      </w:pPr>
      <w:r>
        <w:rPr>
          <w:rFonts w:hint="eastAsia" w:ascii="仿宋" w:hAnsi="仿宋" w:eastAsia="仿宋" w:cs="仿宋"/>
          <w:b/>
          <w:bCs/>
          <w:color w:val="auto"/>
          <w:sz w:val="36"/>
          <w:szCs w:val="24"/>
          <w:lang w:val="en-US" w:eastAsia="zh-CN"/>
        </w:rPr>
        <w:t>报价表</w:t>
      </w:r>
    </w:p>
    <w:p>
      <w:pPr>
        <w:pStyle w:val="17"/>
        <w:rPr>
          <w:rFonts w:hint="eastAsia"/>
          <w:lang w:val="en-US" w:eastAsia="zh-CN"/>
        </w:rPr>
      </w:pPr>
    </w:p>
    <w:tbl>
      <w:tblPr>
        <w:tblStyle w:val="12"/>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894"/>
        <w:gridCol w:w="4378"/>
        <w:gridCol w:w="1063"/>
        <w:gridCol w:w="1309"/>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488" w:type="dxa"/>
            <w:gridSpan w:val="6"/>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32"/>
                <w:szCs w:val="32"/>
                <w:lang w:val="en-US" w:eastAsia="zh-CN"/>
              </w:rPr>
              <w:t>一、采购人需求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488" w:type="dxa"/>
            <w:gridSpan w:val="6"/>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（一）技术参数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61"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序号</w:t>
            </w:r>
          </w:p>
        </w:tc>
        <w:tc>
          <w:tcPr>
            <w:tcW w:w="1894"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产品名称</w:t>
            </w:r>
          </w:p>
        </w:tc>
        <w:tc>
          <w:tcPr>
            <w:tcW w:w="4378"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参数要求</w:t>
            </w:r>
            <w:r>
              <w:rPr>
                <w:rFonts w:hint="eastAsia" w:ascii="Times New Roman" w:hAnsi="Times New Roman" w:eastAsia="仿宋" w:cs="Times New Roman"/>
                <w:b/>
                <w:bCs w:val="0"/>
                <w:kern w:val="0"/>
                <w:sz w:val="24"/>
                <w:szCs w:val="24"/>
                <w:lang w:val="en-US" w:eastAsia="zh-CN"/>
              </w:rPr>
              <w:t>（须完全响应）</w:t>
            </w:r>
          </w:p>
        </w:tc>
        <w:tc>
          <w:tcPr>
            <w:tcW w:w="1063"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预估</w:t>
            </w:r>
            <w:r>
              <w:rPr>
                <w:rFonts w:hint="eastAsia" w:eastAsia="仿宋" w:cs="Times New Roman"/>
                <w:b/>
                <w:kern w:val="0"/>
                <w:sz w:val="24"/>
                <w:szCs w:val="24"/>
                <w:lang w:eastAsia="zh-CN"/>
              </w:rPr>
              <w:t>数量（</w:t>
            </w:r>
            <w:r>
              <w:rPr>
                <w:rFonts w:hint="eastAsia" w:eastAsia="仿宋" w:cs="Times New Roman"/>
                <w:b/>
                <w:kern w:val="0"/>
                <w:sz w:val="24"/>
                <w:szCs w:val="24"/>
                <w:lang w:val="en-US" w:eastAsia="zh-CN"/>
              </w:rPr>
              <w:t>个</w:t>
            </w:r>
            <w:r>
              <w:rPr>
                <w:rFonts w:hint="eastAsia" w:eastAsia="仿宋" w:cs="Times New Roman"/>
                <w:b/>
                <w:kern w:val="0"/>
                <w:sz w:val="24"/>
                <w:szCs w:val="24"/>
                <w:lang w:eastAsia="zh-CN"/>
              </w:rPr>
              <w:t>）</w:t>
            </w:r>
          </w:p>
        </w:tc>
        <w:tc>
          <w:tcPr>
            <w:tcW w:w="1309"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最高单价（元）</w:t>
            </w:r>
          </w:p>
        </w:tc>
        <w:tc>
          <w:tcPr>
            <w:tcW w:w="1283" w:type="dxa"/>
            <w:vAlign w:val="center"/>
          </w:tcPr>
          <w:p>
            <w:pPr>
              <w:widowControl/>
              <w:spacing w:line="360" w:lineRule="auto"/>
              <w:jc w:val="center"/>
              <w:rPr>
                <w:rFonts w:hint="default" w:eastAsia="仿宋" w:cs="Times New Roman"/>
                <w:b/>
                <w:kern w:val="0"/>
                <w:sz w:val="24"/>
                <w:szCs w:val="24"/>
                <w:lang w:val="en-US" w:eastAsia="zh-CN"/>
              </w:rPr>
            </w:pPr>
            <w:r>
              <w:rPr>
                <w:rFonts w:hint="eastAsia" w:eastAsia="仿宋" w:cs="Times New Roman"/>
                <w:b/>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w:t>
            </w:r>
          </w:p>
        </w:tc>
        <w:tc>
          <w:tcPr>
            <w:tcW w:w="18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rPr>
              <w:t>手持小风扇</w:t>
            </w:r>
          </w:p>
        </w:tc>
        <w:tc>
          <w:tcPr>
            <w:tcW w:w="4378" w:type="dxa"/>
            <w:vAlign w:val="center"/>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rPr>
              <w:t>6500mAh,可折叠，USB接口，智能数显，5档可调</w:t>
            </w:r>
            <w:r>
              <w:rPr>
                <w:rFonts w:hint="eastAsia" w:ascii="Times New Roman" w:hAnsi="Times New Roman" w:eastAsia="仿宋" w:cs="Times New Roman"/>
                <w:b/>
                <w:kern w:val="0"/>
                <w:sz w:val="24"/>
                <w:szCs w:val="24"/>
                <w:lang w:eastAsia="zh-CN"/>
              </w:rPr>
              <w:t>；</w:t>
            </w:r>
            <w:r>
              <w:rPr>
                <w:rFonts w:hint="eastAsia" w:ascii="Times New Roman" w:hAnsi="Times New Roman" w:eastAsia="仿宋" w:cs="Times New Roman"/>
                <w:b/>
                <w:kern w:val="0"/>
                <w:sz w:val="24"/>
                <w:szCs w:val="24"/>
                <w:lang w:val="en-US" w:eastAsia="zh-CN"/>
              </w:rPr>
              <w:t>推荐品牌：小米</w:t>
            </w:r>
          </w:p>
        </w:tc>
        <w:tc>
          <w:tcPr>
            <w:tcW w:w="1063" w:type="dxa"/>
            <w:vAlign w:val="top"/>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rPr>
              <w:t>250</w:t>
            </w:r>
          </w:p>
        </w:tc>
        <w:tc>
          <w:tcPr>
            <w:tcW w:w="1309" w:type="dxa"/>
            <w:vAlign w:val="top"/>
          </w:tcPr>
          <w:p>
            <w:pPr>
              <w:widowControl/>
              <w:spacing w:line="360" w:lineRule="auto"/>
              <w:jc w:val="center"/>
              <w:rPr>
                <w:rFonts w:hint="eastAsia"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rPr>
              <w:t>16</w:t>
            </w:r>
          </w:p>
        </w:tc>
        <w:tc>
          <w:tcPr>
            <w:tcW w:w="1283" w:type="dxa"/>
            <w:vAlign w:val="center"/>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有3种颜色（小米白、苹果绿、深海蓝）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2</w:t>
            </w:r>
          </w:p>
        </w:tc>
        <w:tc>
          <w:tcPr>
            <w:tcW w:w="1894" w:type="dxa"/>
            <w:tcBorders>
              <w:top w:val="single" w:color="auto" w:sz="4" w:space="0"/>
              <w:left w:val="single" w:color="auto" w:sz="4" w:space="0"/>
              <w:bottom w:val="single" w:color="auto" w:sz="4" w:space="0"/>
              <w:right w:val="single" w:color="auto" w:sz="4" w:space="0"/>
            </w:tcBorders>
            <w:vAlign w:val="center"/>
          </w:tcPr>
          <w:p>
            <w:pPr>
              <w:pStyle w:val="8"/>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太阳伞</w:t>
            </w:r>
          </w:p>
        </w:tc>
        <w:tc>
          <w:tcPr>
            <w:tcW w:w="4378" w:type="dxa"/>
            <w:vAlign w:val="center"/>
          </w:tcPr>
          <w:p>
            <w:pPr>
              <w:snapToGrid w:val="0"/>
              <w:spacing w:line="360" w:lineRule="auto"/>
              <w:contextualSpacing/>
              <w:jc w:val="left"/>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UPF50+；推荐品牌：天堂</w:t>
            </w:r>
          </w:p>
        </w:tc>
        <w:tc>
          <w:tcPr>
            <w:tcW w:w="1063" w:type="dxa"/>
            <w:vAlign w:val="top"/>
          </w:tcPr>
          <w:p>
            <w:pPr>
              <w:jc w:val="center"/>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500</w:t>
            </w:r>
          </w:p>
        </w:tc>
        <w:tc>
          <w:tcPr>
            <w:tcW w:w="1309" w:type="dxa"/>
            <w:vAlign w:val="top"/>
          </w:tcPr>
          <w:p>
            <w:pPr>
              <w:jc w:val="center"/>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26</w:t>
            </w:r>
          </w:p>
        </w:tc>
        <w:tc>
          <w:tcPr>
            <w:tcW w:w="1283" w:type="dxa"/>
            <w:vAlign w:val="top"/>
          </w:tcPr>
          <w:p>
            <w:pPr>
              <w:jc w:val="center"/>
              <w:rPr>
                <w:rFonts w:hint="default" w:eastAsiaTheme="minorEastAsia"/>
                <w:sz w:val="32"/>
                <w:szCs w:val="32"/>
                <w:lang w:val="en-US" w:eastAsia="zh-CN"/>
              </w:rPr>
            </w:pPr>
            <w:r>
              <w:rPr>
                <w:rFonts w:hint="eastAsia" w:ascii="Times New Roman" w:hAnsi="Times New Roman" w:eastAsia="仿宋" w:cs="Times New Roman"/>
                <w:b/>
                <w:kern w:val="0"/>
                <w:sz w:val="24"/>
                <w:szCs w:val="24"/>
                <w:lang w:val="en-US" w:eastAsia="zh-CN"/>
              </w:rPr>
              <w:t>2种（缤纷果实和夏天的风）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3</w:t>
            </w:r>
          </w:p>
        </w:tc>
        <w:tc>
          <w:tcPr>
            <w:tcW w:w="1894" w:type="dxa"/>
            <w:tcBorders>
              <w:top w:val="single" w:color="auto" w:sz="4" w:space="0"/>
              <w:left w:val="single" w:color="auto" w:sz="4" w:space="0"/>
              <w:bottom w:val="single" w:color="auto" w:sz="4" w:space="0"/>
              <w:right w:val="single" w:color="auto" w:sz="4" w:space="0"/>
            </w:tcBorders>
            <w:vAlign w:val="center"/>
          </w:tcPr>
          <w:p>
            <w:pPr>
              <w:pStyle w:val="8"/>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运动水杯</w:t>
            </w:r>
          </w:p>
        </w:tc>
        <w:tc>
          <w:tcPr>
            <w:tcW w:w="4378" w:type="dxa"/>
            <w:vAlign w:val="center"/>
          </w:tcPr>
          <w:p>
            <w:pPr>
              <w:snapToGrid w:val="0"/>
              <w:spacing w:line="360" w:lineRule="auto"/>
              <w:contextualSpacing/>
              <w:jc w:val="left"/>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680ml；有盖、有茶隔；推荐品牌：希乐</w:t>
            </w:r>
          </w:p>
        </w:tc>
        <w:tc>
          <w:tcPr>
            <w:tcW w:w="1063" w:type="dxa"/>
            <w:vAlign w:val="top"/>
          </w:tcPr>
          <w:p>
            <w:pPr>
              <w:jc w:val="center"/>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250</w:t>
            </w:r>
          </w:p>
        </w:tc>
        <w:tc>
          <w:tcPr>
            <w:tcW w:w="1309" w:type="dxa"/>
            <w:vAlign w:val="top"/>
          </w:tcPr>
          <w:p>
            <w:pPr>
              <w:jc w:val="center"/>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23</w:t>
            </w:r>
          </w:p>
        </w:tc>
        <w:tc>
          <w:tcPr>
            <w:tcW w:w="1283" w:type="dxa"/>
            <w:vAlign w:val="top"/>
          </w:tcPr>
          <w:p>
            <w:pPr>
              <w:jc w:val="center"/>
              <w:rPr>
                <w:rFonts w:hint="default"/>
                <w:sz w:val="32"/>
                <w:szCs w:val="32"/>
                <w:lang w:val="en-US"/>
              </w:rPr>
            </w:pPr>
            <w:r>
              <w:rPr>
                <w:rFonts w:hint="eastAsia" w:ascii="Times New Roman" w:hAnsi="Times New Roman" w:eastAsia="仿宋" w:cs="Times New Roman"/>
                <w:b/>
                <w:kern w:val="0"/>
                <w:sz w:val="24"/>
                <w:szCs w:val="24"/>
                <w:lang w:val="en-US" w:eastAsia="zh-CN"/>
              </w:rPr>
              <w:t>有4种颜色（灰色、白色、绿色、粉色）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4</w:t>
            </w:r>
          </w:p>
        </w:tc>
        <w:tc>
          <w:tcPr>
            <w:tcW w:w="1894" w:type="dxa"/>
            <w:tcBorders>
              <w:top w:val="single" w:color="auto" w:sz="4" w:space="0"/>
              <w:left w:val="single" w:color="auto" w:sz="4" w:space="0"/>
              <w:bottom w:val="single" w:color="auto" w:sz="4" w:space="0"/>
              <w:right w:val="single" w:color="auto" w:sz="4" w:space="0"/>
            </w:tcBorders>
            <w:vAlign w:val="center"/>
          </w:tcPr>
          <w:p>
            <w:pPr>
              <w:pStyle w:val="8"/>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水杯</w:t>
            </w:r>
          </w:p>
        </w:tc>
        <w:tc>
          <w:tcPr>
            <w:tcW w:w="4378" w:type="dxa"/>
            <w:vAlign w:val="center"/>
          </w:tcPr>
          <w:p>
            <w:pPr>
              <w:snapToGrid w:val="0"/>
              <w:spacing w:line="360" w:lineRule="auto"/>
              <w:contextualSpacing/>
              <w:jc w:val="left"/>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500ml；有提环、有盖、有茶隔；推荐品牌：富光</w:t>
            </w:r>
          </w:p>
        </w:tc>
        <w:tc>
          <w:tcPr>
            <w:tcW w:w="1063" w:type="dxa"/>
            <w:vAlign w:val="top"/>
          </w:tcPr>
          <w:p>
            <w:pPr>
              <w:jc w:val="center"/>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200</w:t>
            </w:r>
          </w:p>
        </w:tc>
        <w:tc>
          <w:tcPr>
            <w:tcW w:w="1309" w:type="dxa"/>
            <w:vAlign w:val="top"/>
          </w:tcPr>
          <w:p>
            <w:pPr>
              <w:jc w:val="center"/>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25</w:t>
            </w:r>
          </w:p>
        </w:tc>
        <w:tc>
          <w:tcPr>
            <w:tcW w:w="1283" w:type="dxa"/>
            <w:vAlign w:val="top"/>
          </w:tcPr>
          <w:p>
            <w:pPr>
              <w:jc w:val="center"/>
              <w:rPr>
                <w:rFonts w:hint="eastAsia"/>
                <w:sz w:val="32"/>
                <w:szCs w:val="32"/>
              </w:rPr>
            </w:pPr>
            <w:r>
              <w:rPr>
                <w:rFonts w:hint="eastAsia" w:ascii="Times New Roman" w:hAnsi="Times New Roman" w:eastAsia="仿宋" w:cs="Times New Roman"/>
                <w:b/>
                <w:kern w:val="0"/>
                <w:sz w:val="24"/>
                <w:szCs w:val="24"/>
                <w:lang w:val="en-US" w:eastAsia="zh-CN"/>
              </w:rPr>
              <w:t>有4种颜色（新粉色、流光紫、鹅黄绿、蓝绿色）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5</w:t>
            </w:r>
          </w:p>
        </w:tc>
        <w:tc>
          <w:tcPr>
            <w:tcW w:w="1894" w:type="dxa"/>
            <w:tcBorders>
              <w:top w:val="single" w:color="auto" w:sz="4" w:space="0"/>
              <w:left w:val="single" w:color="auto" w:sz="4" w:space="0"/>
              <w:bottom w:val="single" w:color="auto" w:sz="4" w:space="0"/>
              <w:right w:val="single" w:color="auto" w:sz="4" w:space="0"/>
            </w:tcBorders>
            <w:vAlign w:val="center"/>
          </w:tcPr>
          <w:p>
            <w:pPr>
              <w:pStyle w:val="8"/>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水杯</w:t>
            </w:r>
          </w:p>
        </w:tc>
        <w:tc>
          <w:tcPr>
            <w:tcW w:w="4378" w:type="dxa"/>
            <w:vAlign w:val="center"/>
          </w:tcPr>
          <w:p>
            <w:pPr>
              <w:snapToGrid w:val="0"/>
              <w:spacing w:line="360" w:lineRule="auto"/>
              <w:contextualSpacing/>
              <w:jc w:val="left"/>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450ml；有提绳、有盖、有茶隔；推荐品牌：物生物</w:t>
            </w:r>
          </w:p>
        </w:tc>
        <w:tc>
          <w:tcPr>
            <w:tcW w:w="1063" w:type="dxa"/>
            <w:vAlign w:val="top"/>
          </w:tcPr>
          <w:p>
            <w:pPr>
              <w:jc w:val="center"/>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400</w:t>
            </w:r>
          </w:p>
        </w:tc>
        <w:tc>
          <w:tcPr>
            <w:tcW w:w="1309" w:type="dxa"/>
            <w:vAlign w:val="top"/>
          </w:tcPr>
          <w:p>
            <w:pPr>
              <w:jc w:val="center"/>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25</w:t>
            </w:r>
          </w:p>
        </w:tc>
        <w:tc>
          <w:tcPr>
            <w:tcW w:w="1283" w:type="dxa"/>
            <w:vAlign w:val="top"/>
          </w:tcPr>
          <w:p>
            <w:pPr>
              <w:jc w:val="center"/>
              <w:rPr>
                <w:rFonts w:hint="eastAsia"/>
                <w:sz w:val="32"/>
                <w:szCs w:val="32"/>
              </w:rPr>
            </w:pPr>
            <w:r>
              <w:rPr>
                <w:rFonts w:hint="eastAsia" w:ascii="Times New Roman" w:hAnsi="Times New Roman" w:eastAsia="仿宋" w:cs="Times New Roman"/>
                <w:b/>
                <w:kern w:val="0"/>
                <w:sz w:val="24"/>
                <w:szCs w:val="24"/>
                <w:lang w:val="en-US" w:eastAsia="zh-CN"/>
              </w:rPr>
              <w:t>有4种颜色（晴空蓝、轻芜绿、皓雪白、落英红）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auto" w:sz="4" w:space="0"/>
              <w:left w:val="single" w:color="auto" w:sz="4" w:space="0"/>
              <w:bottom w:val="single" w:color="auto" w:sz="4" w:space="0"/>
            </w:tcBorders>
            <w:vAlign w:val="center"/>
          </w:tcPr>
          <w:p>
            <w:pPr>
              <w:widowControl/>
              <w:spacing w:line="360" w:lineRule="auto"/>
              <w:jc w:val="left"/>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（二）商务要求：（须完全响应）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（一）时间地点</w:t>
            </w:r>
            <w:r>
              <w:rPr>
                <w:rFonts w:hint="eastAsia" w:ascii="方正仿宋_GBK" w:hAnsi="方正仿宋_GBK" w:eastAsia="方正仿宋_GBK" w:cs="方正仿宋_GBK"/>
                <w:sz w:val="24"/>
                <w:szCs w:val="24"/>
                <w:lang w:val="en-US" w:eastAsia="zh-CN"/>
              </w:rPr>
              <w:t>及报价</w:t>
            </w:r>
            <w:r>
              <w:rPr>
                <w:rFonts w:hint="eastAsia" w:ascii="方正仿宋_GBK" w:hAnsi="方正仿宋_GBK" w:eastAsia="方正仿宋_GBK" w:cs="方正仿宋_GBK"/>
                <w:sz w:val="24"/>
                <w:szCs w:val="24"/>
              </w:rPr>
              <w:t>要求</w:t>
            </w:r>
          </w:p>
          <w:p>
            <w:pPr>
              <w:spacing w:line="50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合同期限3年，预估数量不做采购承诺，以实际送货量据实结算</w:t>
            </w:r>
            <w:bookmarkStart w:id="31" w:name="_GoBack"/>
            <w:bookmarkEnd w:id="31"/>
            <w:r>
              <w:rPr>
                <w:rFonts w:hint="eastAsia" w:ascii="方正仿宋_GBK" w:hAnsi="方正仿宋_GBK" w:eastAsia="方正仿宋_GBK" w:cs="方正仿宋_GBK"/>
                <w:sz w:val="24"/>
                <w:szCs w:val="24"/>
                <w:lang w:val="en-US" w:eastAsia="zh-CN"/>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交付期限：合同</w:t>
            </w:r>
            <w:r>
              <w:rPr>
                <w:rFonts w:hint="eastAsia" w:ascii="方正仿宋_GBK" w:hAnsi="方正仿宋_GBK" w:eastAsia="方正仿宋_GBK" w:cs="方正仿宋_GBK"/>
                <w:sz w:val="24"/>
                <w:szCs w:val="24"/>
                <w:lang w:eastAsia="zh-CN"/>
              </w:rPr>
              <w:t>期间</w:t>
            </w:r>
            <w:r>
              <w:rPr>
                <w:rFonts w:hint="eastAsia" w:ascii="方正仿宋_GBK" w:hAnsi="方正仿宋_GBK" w:eastAsia="方正仿宋_GBK" w:cs="方正仿宋_GBK"/>
                <w:sz w:val="24"/>
                <w:szCs w:val="24"/>
                <w:lang w:val="en-US" w:eastAsia="zh-CN"/>
              </w:rPr>
              <w:t>采购人发出送货通知后5个工作日</w:t>
            </w:r>
            <w:r>
              <w:rPr>
                <w:rFonts w:hint="eastAsia" w:ascii="方正仿宋_GBK" w:hAnsi="方正仿宋_GBK" w:eastAsia="方正仿宋_GBK" w:cs="方正仿宋_GBK"/>
                <w:sz w:val="24"/>
                <w:szCs w:val="24"/>
              </w:rPr>
              <w:t>完成</w:t>
            </w:r>
            <w:r>
              <w:rPr>
                <w:rFonts w:hint="eastAsia" w:ascii="方正仿宋_GBK" w:hAnsi="方正仿宋_GBK" w:eastAsia="方正仿宋_GBK" w:cs="方正仿宋_GBK"/>
                <w:sz w:val="24"/>
                <w:szCs w:val="24"/>
                <w:lang w:val="en-US" w:eastAsia="zh-CN"/>
              </w:rPr>
              <w:t>送货安装调试</w:t>
            </w:r>
            <w:r>
              <w:rPr>
                <w:rFonts w:hint="eastAsia" w:ascii="方正仿宋_GBK" w:hAnsi="方正仿宋_GBK" w:eastAsia="方正仿宋_GBK" w:cs="方正仿宋_GBK"/>
                <w:sz w:val="24"/>
                <w:szCs w:val="24"/>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.交货地点：重庆市璧山区人民医院</w:t>
            </w:r>
            <w:r>
              <w:rPr>
                <w:rFonts w:hint="eastAsia" w:ascii="方正仿宋_GBK" w:hAnsi="方正仿宋_GBK" w:eastAsia="方正仿宋_GBK" w:cs="方正仿宋_GBK"/>
                <w:sz w:val="24"/>
                <w:szCs w:val="24"/>
                <w:lang w:val="en-US" w:eastAsia="zh-CN"/>
              </w:rPr>
              <w:t>指</w:t>
            </w:r>
            <w:r>
              <w:rPr>
                <w:rFonts w:hint="eastAsia" w:ascii="方正仿宋_GBK" w:hAnsi="方正仿宋_GBK" w:eastAsia="方正仿宋_GBK" w:cs="方正仿宋_GBK"/>
                <w:sz w:val="24"/>
                <w:szCs w:val="24"/>
              </w:rPr>
              <w:t xml:space="preserve">定地点。 </w:t>
            </w:r>
          </w:p>
          <w:p>
            <w:pPr>
              <w:spacing w:line="500" w:lineRule="exact"/>
              <w:ind w:firstLine="480" w:firstLineChars="200"/>
              <w:rPr>
                <w:rFonts w:hint="eastAsia" w:ascii="方正仿宋_GBK" w:hAnsi="方正仿宋_GBK" w:eastAsia="方正仿宋_GBK" w:cs="方正仿宋_GBK"/>
                <w:b w:val="0"/>
                <w:kern w:val="2"/>
                <w:sz w:val="24"/>
                <w:szCs w:val="24"/>
                <w:lang w:val="en-US" w:eastAsia="zh-CN" w:bidi="ar-SA"/>
              </w:rPr>
            </w:pPr>
            <w:r>
              <w:rPr>
                <w:rFonts w:hint="eastAsia" w:ascii="方正仿宋_GBK" w:hAnsi="方正仿宋_GBK" w:eastAsia="方正仿宋_GBK" w:cs="方正仿宋_GBK"/>
                <w:b w:val="0"/>
                <w:kern w:val="2"/>
                <w:sz w:val="24"/>
                <w:szCs w:val="24"/>
                <w:lang w:val="en-US" w:eastAsia="zh-CN" w:bidi="ar-SA"/>
              </w:rPr>
              <w:t>4.报价要求：本次报价为人民币包干价，包含：货款、运输装卸费、税费、保险费、场地清洁费、质保期维护费用、验收检测费等完成本项目所需的一切费用。因成交供应商自身原因造成漏报、少报皆由其自行承担责任，采购人不再补偿。服务期间发生的安全事故责任由供应商自行承担。</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（二）付款方式</w:t>
            </w:r>
          </w:p>
          <w:p>
            <w:pPr>
              <w:spacing w:line="500" w:lineRule="exact"/>
              <w:ind w:firstLine="480" w:firstLineChars="200"/>
              <w:rPr>
                <w:rFonts w:hint="eastAsia" w:ascii="方正仿宋_GBK" w:hAnsi="方正仿宋_GBK" w:eastAsia="方正仿宋_GBK" w:cs="方正仿宋_GBK"/>
                <w:sz w:val="24"/>
                <w:szCs w:val="24"/>
              </w:rPr>
            </w:pPr>
            <w:bookmarkStart w:id="0" w:name="_Toc267320052"/>
            <w:r>
              <w:rPr>
                <w:rFonts w:hint="eastAsia" w:ascii="方正仿宋_GBK" w:hAnsi="方正仿宋_GBK" w:eastAsia="方正仿宋_GBK" w:cs="方正仿宋_GBK"/>
                <w:sz w:val="24"/>
                <w:szCs w:val="24"/>
                <w:lang w:val="en-US" w:eastAsia="zh-CN"/>
              </w:rPr>
              <w:t>每年结算一次</w:t>
            </w:r>
            <w:r>
              <w:rPr>
                <w:rFonts w:hint="eastAsia" w:ascii="方正仿宋_GBK" w:hAnsi="方正仿宋_GBK" w:eastAsia="方正仿宋_GBK" w:cs="方正仿宋_GBK"/>
                <w:sz w:val="24"/>
                <w:szCs w:val="24"/>
              </w:rPr>
              <w:t>，供应商需提供发票、</w:t>
            </w:r>
            <w:r>
              <w:rPr>
                <w:rFonts w:hint="eastAsia" w:ascii="方正仿宋_GBK" w:hAnsi="方正仿宋_GBK" w:eastAsia="方正仿宋_GBK" w:cs="方正仿宋_GBK"/>
                <w:sz w:val="24"/>
                <w:szCs w:val="24"/>
                <w:lang w:val="en-US" w:eastAsia="zh-CN"/>
              </w:rPr>
              <w:t>送货</w:t>
            </w:r>
            <w:r>
              <w:rPr>
                <w:rFonts w:hint="eastAsia" w:ascii="方正仿宋_GBK" w:hAnsi="方正仿宋_GBK" w:eastAsia="方正仿宋_GBK" w:cs="方正仿宋_GBK"/>
                <w:sz w:val="24"/>
                <w:szCs w:val="24"/>
              </w:rPr>
              <w:t>验收记录，未及时提供的</w:t>
            </w:r>
            <w:r>
              <w:rPr>
                <w:rFonts w:hint="eastAsia" w:ascii="方正仿宋_GBK" w:hAnsi="方正仿宋_GBK" w:eastAsia="方正仿宋_GBK" w:cs="方正仿宋_GBK"/>
                <w:sz w:val="24"/>
                <w:szCs w:val="24"/>
                <w:lang w:val="en-US" w:eastAsia="zh-CN"/>
              </w:rPr>
              <w:t>采购人</w:t>
            </w:r>
            <w:r>
              <w:rPr>
                <w:rFonts w:hint="eastAsia" w:ascii="方正仿宋_GBK" w:hAnsi="方正仿宋_GBK" w:eastAsia="方正仿宋_GBK" w:cs="方正仿宋_GBK"/>
                <w:sz w:val="24"/>
                <w:szCs w:val="24"/>
              </w:rPr>
              <w:t>有权拒付。</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（三）合同签订</w:t>
            </w:r>
          </w:p>
          <w:p>
            <w:p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成交供应商在接到成交通知后20日内与采购人签订合同</w:t>
            </w:r>
            <w:bookmarkEnd w:id="0"/>
            <w:r>
              <w:rPr>
                <w:rFonts w:hint="eastAsia" w:ascii="方正仿宋_GBK" w:hAnsi="方正仿宋_GBK" w:eastAsia="方正仿宋_GBK" w:cs="方正仿宋_GBK"/>
                <w:sz w:val="24"/>
                <w:szCs w:val="24"/>
                <w:lang w:eastAsia="zh-CN"/>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（四）安装调试、培训及验收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1.成交供应商将</w:t>
            </w:r>
            <w:r>
              <w:rPr>
                <w:rFonts w:hint="eastAsia" w:ascii="方正仿宋_GBK" w:hAnsi="方正仿宋_GBK" w:eastAsia="方正仿宋_GBK" w:cs="方正仿宋_GBK"/>
                <w:sz w:val="24"/>
                <w:szCs w:val="24"/>
                <w:lang w:val="en-US" w:eastAsia="zh-CN"/>
              </w:rPr>
              <w:t>货物</w:t>
            </w:r>
            <w:r>
              <w:rPr>
                <w:rFonts w:hint="eastAsia" w:ascii="方正仿宋_GBK" w:hAnsi="方正仿宋_GBK" w:eastAsia="方正仿宋_GBK" w:cs="方正仿宋_GBK"/>
                <w:sz w:val="24"/>
                <w:szCs w:val="24"/>
              </w:rPr>
              <w:t>免费送到采购人指定地点，经采购人当场开箱、共同清点、检查外观</w:t>
            </w:r>
            <w:r>
              <w:rPr>
                <w:rFonts w:hint="eastAsia" w:ascii="方正仿宋_GBK" w:hAnsi="方正仿宋_GBK" w:eastAsia="方正仿宋_GBK" w:cs="方正仿宋_GBK"/>
                <w:sz w:val="24"/>
                <w:szCs w:val="24"/>
                <w:lang w:val="en-US" w:eastAsia="zh-CN"/>
              </w:rPr>
              <w:t>等</w:t>
            </w:r>
            <w:r>
              <w:rPr>
                <w:rFonts w:hint="eastAsia" w:ascii="方正仿宋_GBK" w:hAnsi="方正仿宋_GBK" w:eastAsia="方正仿宋_GBK" w:cs="方正仿宋_GBK"/>
                <w:sz w:val="24"/>
                <w:szCs w:val="24"/>
              </w:rPr>
              <w:t>进行开箱</w:t>
            </w:r>
            <w:r>
              <w:rPr>
                <w:rFonts w:hint="eastAsia" w:ascii="方正仿宋_GBK" w:hAnsi="方正仿宋_GBK" w:eastAsia="方正仿宋_GBK" w:cs="方正仿宋_GBK"/>
                <w:sz w:val="24"/>
                <w:szCs w:val="24"/>
                <w:lang w:val="en-US" w:eastAsia="zh-CN"/>
              </w:rPr>
              <w:t>验收，</w:t>
            </w:r>
            <w:r>
              <w:rPr>
                <w:rFonts w:hint="eastAsia" w:ascii="方正仿宋_GBK" w:hAnsi="方正仿宋_GBK" w:eastAsia="方正仿宋_GBK" w:cs="方正仿宋_GBK"/>
                <w:sz w:val="24"/>
                <w:szCs w:val="24"/>
              </w:rPr>
              <w:t>双方签字确认。</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2.供应商应保证货物到达采购人所在地时完好无损，生产日期应为1年以内的全新产品。如有缺漏、损坏，由供应商负责调换、补齐或赔偿。</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3.成交供应商派遣专业技术人员在采购人指定地点对采购人使用人员进行设备使用与操作进行免费专业培训，使其能正常操作。</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4.1采购合同须与投标文件中的技术要求对照表相一致；若不满足相应要求，取消其中标资格。</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4.2</w:t>
            </w:r>
            <w:r>
              <w:rPr>
                <w:rFonts w:hint="eastAsia" w:ascii="方正仿宋_GBK" w:hAnsi="方正仿宋_GBK" w:eastAsia="方正仿宋_GBK" w:cs="方正仿宋_GBK"/>
                <w:sz w:val="24"/>
                <w:szCs w:val="24"/>
                <w:lang w:val="en-US" w:eastAsia="zh-CN"/>
              </w:rPr>
              <w:t>产品</w:t>
            </w:r>
            <w:r>
              <w:rPr>
                <w:rFonts w:hint="eastAsia" w:ascii="方正仿宋_GBK" w:hAnsi="方正仿宋_GBK" w:eastAsia="方正仿宋_GBK" w:cs="方正仿宋_GBK"/>
                <w:sz w:val="24"/>
                <w:szCs w:val="24"/>
              </w:rPr>
              <w:t>品种、规格、数量、技术参数以及商品品牌、生产厂家等与投标文件和采购合同一致，性能指标达到规定的标准。</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4.3货物技术资料、装箱单、合格证等资料齐全。</w:t>
            </w:r>
          </w:p>
          <w:p>
            <w:pPr>
              <w:spacing w:line="50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4.4</w:t>
            </w:r>
            <w:r>
              <w:rPr>
                <w:rFonts w:hint="eastAsia" w:ascii="方正仿宋_GBK" w:hAnsi="方正仿宋_GBK" w:eastAsia="方正仿宋_GBK" w:cs="方正仿宋_GBK"/>
                <w:sz w:val="24"/>
                <w:szCs w:val="24"/>
                <w:lang w:val="en-US" w:eastAsia="zh-CN"/>
              </w:rPr>
              <w:t>验收后发现疑似产品质量问题，供应商应承担鉴定费用。</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4.5在规定时间内完成交货，并经采购人确认。</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5.采购人需要制造商对成交供应商交付的产品（包括质量、技术参数等）进行确认的，成交供应商须提供制造商加盖公章的书面意见。</w:t>
            </w:r>
          </w:p>
          <w:p>
            <w:pPr>
              <w:pStyle w:val="4"/>
              <w:spacing w:line="500" w:lineRule="exact"/>
              <w:ind w:firstLine="480" w:firstLineChars="200"/>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6. 验收时产生争议，采购人可邀请国家认可的质量检测机构参加验收工作，产生的验收费用由供应商承担。</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t>（六）质量保</w:t>
            </w:r>
            <w:r>
              <w:rPr>
                <w:rFonts w:hint="eastAsia" w:ascii="方正仿宋_GBK" w:hAnsi="方正仿宋_GBK" w:eastAsia="方正仿宋_GBK" w:cs="方正仿宋_GBK"/>
                <w:sz w:val="24"/>
                <w:szCs w:val="24"/>
              </w:rPr>
              <w:t>证及售后服务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1.质量保证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1.1自验收合格之日起，</w:t>
            </w:r>
            <w:r>
              <w:rPr>
                <w:rFonts w:hint="eastAsia" w:ascii="方正仿宋_GBK" w:hAnsi="方正仿宋_GBK" w:eastAsia="方正仿宋_GBK" w:cs="方正仿宋_GBK"/>
                <w:b/>
                <w:bCs/>
                <w:sz w:val="24"/>
                <w:szCs w:val="24"/>
                <w:u w:val="single"/>
              </w:rPr>
              <w:t>提供所投产品不低于</w:t>
            </w:r>
            <w:r>
              <w:rPr>
                <w:rFonts w:hint="eastAsia" w:ascii="方正仿宋_GBK" w:hAnsi="方正仿宋_GBK" w:eastAsia="方正仿宋_GBK" w:cs="方正仿宋_GBK"/>
                <w:b/>
                <w:bCs/>
                <w:sz w:val="24"/>
                <w:szCs w:val="24"/>
                <w:u w:val="single"/>
                <w:lang w:val="en-US" w:eastAsia="zh-CN"/>
              </w:rPr>
              <w:t>1</w:t>
            </w:r>
            <w:r>
              <w:rPr>
                <w:rFonts w:hint="eastAsia" w:ascii="方正仿宋_GBK" w:hAnsi="方正仿宋_GBK" w:eastAsia="方正仿宋_GBK" w:cs="方正仿宋_GBK"/>
                <w:b/>
                <w:bCs/>
                <w:sz w:val="24"/>
                <w:szCs w:val="24"/>
                <w:u w:val="single"/>
              </w:rPr>
              <w:t>年的免费质保</w:t>
            </w:r>
            <w:r>
              <w:rPr>
                <w:rFonts w:hint="eastAsia" w:ascii="方正仿宋_GBK" w:hAnsi="方正仿宋_GBK" w:eastAsia="方正仿宋_GBK" w:cs="方正仿宋_GBK"/>
                <w:b/>
                <w:bCs/>
                <w:sz w:val="24"/>
                <w:szCs w:val="24"/>
                <w:u w:val="single"/>
                <w:lang w:eastAsia="zh-CN"/>
              </w:rPr>
              <w:t>，</w:t>
            </w:r>
            <w:r>
              <w:rPr>
                <w:rFonts w:hint="eastAsia" w:ascii="方正仿宋_GBK" w:hAnsi="方正仿宋_GBK" w:eastAsia="方正仿宋_GBK" w:cs="方正仿宋_GBK"/>
                <w:b/>
                <w:bCs/>
                <w:sz w:val="24"/>
                <w:szCs w:val="24"/>
                <w:u w:val="single"/>
                <w:lang w:val="en-US" w:eastAsia="zh-CN"/>
              </w:rPr>
              <w:t>非人为损坏免费更换</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产品质保期内有任何质量问题，采购人有权要求供应商整改和退还，如产品变色、脱漆、破损等。</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1.2采购货物属于国家规定“三包”范围的，其产品质量保证期不得低于“三包”规定。</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1.3供应商的质量保证期承诺优于国家“三包”规定的，按供应商实际承诺执行。</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1.4采购货物由产品制造商负责标准售后服务，应当在响应文件中予以明确说明，并提供相关文件。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2.1质保期内服务要求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2.1.1电话咨询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成交供应商或制造商应当为采购人提供技术援助电话，在30分钟内响应解答采购人在使用中遇到的问题，及时为采购人提出解决问题的建议。</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2.1.2现场响应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采购人遇到使用及技术问题，电话咨询不能解决的，成交供应商或制造商应在</w:t>
            </w:r>
            <w:r>
              <w:rPr>
                <w:rFonts w:hint="eastAsia" w:ascii="方正仿宋_GBK" w:hAnsi="方正仿宋_GBK" w:eastAsia="方正仿宋_GBK" w:cs="方正仿宋_GBK"/>
                <w:sz w:val="24"/>
                <w:szCs w:val="24"/>
                <w:lang w:val="en-US" w:eastAsia="zh-CN"/>
              </w:rPr>
              <w:t>4小时</w:t>
            </w:r>
            <w:r>
              <w:rPr>
                <w:rFonts w:hint="eastAsia" w:ascii="方正仿宋_GBK" w:hAnsi="方正仿宋_GBK" w:eastAsia="方正仿宋_GBK" w:cs="方正仿宋_GBK"/>
                <w:sz w:val="24"/>
                <w:szCs w:val="24"/>
              </w:rPr>
              <w:t>内派专业技术人员到达现场进行</w:t>
            </w:r>
            <w:r>
              <w:rPr>
                <w:rFonts w:hint="eastAsia" w:ascii="方正仿宋_GBK" w:hAnsi="方正仿宋_GBK" w:eastAsia="方正仿宋_GBK" w:cs="方正仿宋_GBK"/>
                <w:sz w:val="24"/>
                <w:szCs w:val="24"/>
                <w:lang w:val="en-US" w:eastAsia="zh-CN"/>
              </w:rPr>
              <w:t>处理</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5小时不能解决问题的应提供备用产品。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2.1.3技术升级</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在质保期内，如果成交供应商或制造商的产品免费技术升级，成交供应商应及时通知采购人，如采购人有相应要求，成交供应商或制造商应对采购人进行免费升级服务。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2.2质保期满服务要求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质保期满后成交供应商或制造商应同样提供免费电话咨询服务；承诺提供产品上门维修服务时只收取维修配件费，不收其他费用。常用的、容易损坏的维修配件的价格清单须在响应文件中列出。</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（七）履约保证金</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无</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w:t>
            </w:r>
            <w:bookmarkStart w:id="1" w:name="_Toc3955"/>
            <w:r>
              <w:rPr>
                <w:rFonts w:hint="eastAsia" w:ascii="方正仿宋_GBK" w:hAnsi="方正仿宋_GBK" w:eastAsia="方正仿宋_GBK" w:cs="方正仿宋_GBK"/>
                <w:sz w:val="24"/>
                <w:szCs w:val="24"/>
                <w:lang w:val="en-US" w:eastAsia="zh-CN"/>
              </w:rPr>
              <w:t>踏勘</w:t>
            </w:r>
            <w:bookmarkEnd w:id="1"/>
            <w:r>
              <w:rPr>
                <w:rFonts w:hint="eastAsia" w:ascii="方正仿宋_GBK" w:hAnsi="方正仿宋_GBK" w:eastAsia="方正仿宋_GBK" w:cs="方正仿宋_GBK"/>
                <w:sz w:val="24"/>
                <w:szCs w:val="24"/>
                <w:lang w:val="en-US" w:eastAsia="zh-CN"/>
              </w:rPr>
              <w:t>现场</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供应商自行组织踏勘现场，现场踏勘应充分了解项目位置、</w:t>
            </w:r>
            <w:r>
              <w:rPr>
                <w:rFonts w:hint="eastAsia" w:ascii="方正仿宋_GBK" w:hAnsi="方正仿宋_GBK" w:eastAsia="方正仿宋_GBK" w:cs="方正仿宋_GBK"/>
                <w:sz w:val="24"/>
                <w:szCs w:val="24"/>
                <w:lang w:val="en-US" w:eastAsia="zh-CN"/>
              </w:rPr>
              <w:t>运行</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val="en-US" w:eastAsia="zh-CN"/>
              </w:rPr>
              <w:t>周边环境、</w:t>
            </w:r>
            <w:r>
              <w:rPr>
                <w:rFonts w:hint="eastAsia" w:ascii="方正仿宋_GBK" w:hAnsi="方正仿宋_GBK" w:eastAsia="方正仿宋_GBK" w:cs="方正仿宋_GBK"/>
                <w:sz w:val="24"/>
                <w:szCs w:val="24"/>
              </w:rPr>
              <w:t>装卸限制及任何</w:t>
            </w:r>
            <w:r>
              <w:rPr>
                <w:rFonts w:hint="eastAsia" w:ascii="方正仿宋_GBK" w:hAnsi="方正仿宋_GBK" w:eastAsia="方正仿宋_GBK" w:cs="方正仿宋_GBK"/>
                <w:sz w:val="24"/>
                <w:szCs w:val="24"/>
                <w:lang w:eastAsia="zh-CN"/>
              </w:rPr>
              <w:t>其他</w:t>
            </w:r>
            <w:r>
              <w:rPr>
                <w:rFonts w:hint="eastAsia" w:ascii="方正仿宋_GBK" w:hAnsi="方正仿宋_GBK" w:eastAsia="方正仿宋_GBK" w:cs="方正仿宋_GBK"/>
                <w:sz w:val="24"/>
                <w:szCs w:val="24"/>
              </w:rPr>
              <w:t>足以影响磋商报价的情况，任何因忽视或误解项目情况而导致的服务不达标或服务期延长的，供应商自行承担相关责任</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踏勘现场时发生的安全责任事故由供应商自行承担责任，项目实施时不得影响周边居民的正常生活</w:t>
            </w:r>
            <w:r>
              <w:rPr>
                <w:rFonts w:hint="eastAsia" w:ascii="方正仿宋_GBK" w:hAnsi="方正仿宋_GBK" w:eastAsia="方正仿宋_GBK" w:cs="方正仿宋_GBK"/>
                <w:sz w:val="24"/>
                <w:szCs w:val="24"/>
              </w:rPr>
              <w:t>。</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九）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所投产品须为全新正规合格产品，后期发现或鉴定为假冒伪劣产品或残次品，供应商应承担所有费用并按照产品销售金额2倍进行赔偿，因产品质量问题导致的损害由供应商承担全部责任。</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（十）中选标准：本项目在满足采购人技术和商务要求的情况下采用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numPr>
                <w:ilvl w:val="0"/>
                <w:numId w:val="0"/>
              </w:num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十一</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其他要求：1.</w:t>
            </w:r>
            <w:r>
              <w:rPr>
                <w:rFonts w:hint="eastAsia" w:ascii="方正仿宋_GBK" w:hAnsi="方正仿宋_GBK" w:eastAsia="方正仿宋_GBK" w:cs="方正仿宋_GBK"/>
                <w:sz w:val="24"/>
                <w:szCs w:val="24"/>
              </w:rPr>
              <w:t>本次采购过程中如果产生专家评审费将由成交供应商承担；</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中标后需20日内签订采购合同和购销廉政协议，成交供应商拒绝签订或履行采购合同，采购人将向采购平台管理部门书面投诉，同时纳入采购人黑名单进行管理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其他未尽事宜由供需双方在采购合同中详细约定</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本项目不接受联合体参与投标</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 xml:space="preserve">二、供应商响应情况 </w:t>
            </w:r>
            <w:r>
              <w:rPr>
                <w:rFonts w:hint="eastAsia" w:ascii="宋体" w:hAnsi="宋体" w:eastAsia="宋体" w:cs="宋体"/>
                <w:b/>
                <w:bCs/>
                <w:i w:val="0"/>
                <w:caps w:val="0"/>
                <w:color w:val="555555"/>
                <w:spacing w:val="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tbl>
            <w:tblPr>
              <w:tblStyle w:val="13"/>
              <w:tblW w:w="10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051"/>
              <w:gridCol w:w="1485"/>
              <w:gridCol w:w="1485"/>
              <w:gridCol w:w="1486"/>
              <w:gridCol w:w="1486"/>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序号</w:t>
                  </w:r>
                </w:p>
              </w:tc>
              <w:tc>
                <w:tcPr>
                  <w:tcW w:w="2051"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名称</w:t>
                  </w:r>
                </w:p>
              </w:tc>
              <w:tc>
                <w:tcPr>
                  <w:tcW w:w="1485"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技术参数是否完全响应</w:t>
                  </w:r>
                </w:p>
              </w:tc>
              <w:tc>
                <w:tcPr>
                  <w:tcW w:w="1485"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商务要求是否完全响应</w:t>
                  </w:r>
                </w:p>
              </w:tc>
              <w:tc>
                <w:tcPr>
                  <w:tcW w:w="1486"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产品品牌及型号</w:t>
                  </w:r>
                </w:p>
              </w:tc>
              <w:tc>
                <w:tcPr>
                  <w:tcW w:w="1486"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产品质量保证期（年）</w:t>
                  </w:r>
                </w:p>
              </w:tc>
              <w:tc>
                <w:tcPr>
                  <w:tcW w:w="1486"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产品总折扣率（</w:t>
                  </w:r>
                  <w:r>
                    <w:rPr>
                      <w:rFonts w:hint="eastAsia" w:ascii="仿宋" w:hAnsi="仿宋" w:eastAsia="仿宋" w:cs="仿宋"/>
                      <w:b/>
                      <w:bCs/>
                      <w:i w:val="0"/>
                      <w:caps w:val="0"/>
                      <w:color w:val="555555"/>
                      <w:spacing w:val="0"/>
                      <w:kern w:val="0"/>
                      <w:sz w:val="32"/>
                      <w:szCs w:val="32"/>
                      <w:vertAlign w:val="baseline"/>
                      <w:lang w:val="en-US" w:eastAsia="zh-CN" w:bidi="ar"/>
                    </w:rPr>
                    <w:t>%</w:t>
                  </w:r>
                  <w:r>
                    <w:rPr>
                      <w:rFonts w:hint="eastAsia" w:ascii="仿宋" w:hAnsi="仿宋" w:eastAsia="仿宋" w:cs="仿宋"/>
                      <w:b/>
                      <w:bCs/>
                      <w:i w:val="0"/>
                      <w:caps w:val="0"/>
                      <w:color w:val="555555"/>
                      <w:spacing w:val="0"/>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r>
                    <w:rPr>
                      <w:rFonts w:hint="eastAsia" w:ascii="仿宋" w:hAnsi="仿宋" w:eastAsia="仿宋" w:cs="仿宋"/>
                      <w:b/>
                      <w:bCs/>
                      <w:i w:val="0"/>
                      <w:caps w:val="0"/>
                      <w:color w:val="555555"/>
                      <w:spacing w:val="0"/>
                      <w:kern w:val="0"/>
                      <w:sz w:val="32"/>
                      <w:szCs w:val="32"/>
                      <w:vertAlign w:val="baseline"/>
                      <w:lang w:val="en-US" w:eastAsia="zh-CN" w:bidi="ar"/>
                    </w:rPr>
                    <w:t>1</w:t>
                  </w:r>
                </w:p>
              </w:tc>
              <w:tc>
                <w:tcPr>
                  <w:tcW w:w="2051"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vMerge w:val="restart"/>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r>
                    <w:rPr>
                      <w:rFonts w:hint="eastAsia" w:ascii="仿宋" w:hAnsi="仿宋" w:eastAsia="仿宋" w:cs="仿宋"/>
                      <w:b/>
                      <w:bCs/>
                      <w:i w:val="0"/>
                      <w:caps w:val="0"/>
                      <w:color w:val="555555"/>
                      <w:spacing w:val="0"/>
                      <w:kern w:val="0"/>
                      <w:sz w:val="32"/>
                      <w:szCs w:val="32"/>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r>
                    <w:rPr>
                      <w:rFonts w:hint="eastAsia" w:ascii="仿宋" w:hAnsi="仿宋" w:eastAsia="仿宋" w:cs="仿宋"/>
                      <w:b/>
                      <w:bCs/>
                      <w:i w:val="0"/>
                      <w:caps w:val="0"/>
                      <w:color w:val="555555"/>
                      <w:spacing w:val="0"/>
                      <w:kern w:val="0"/>
                      <w:sz w:val="32"/>
                      <w:szCs w:val="32"/>
                      <w:vertAlign w:val="baseline"/>
                      <w:lang w:val="en-US" w:eastAsia="zh-CN" w:bidi="ar"/>
                    </w:rPr>
                    <w:t>2</w:t>
                  </w:r>
                </w:p>
              </w:tc>
              <w:tc>
                <w:tcPr>
                  <w:tcW w:w="2051"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vMerge w:val="continue"/>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r>
                    <w:rPr>
                      <w:rFonts w:hint="eastAsia" w:ascii="仿宋" w:hAnsi="仿宋" w:eastAsia="仿宋" w:cs="仿宋"/>
                      <w:b/>
                      <w:bCs/>
                      <w:i w:val="0"/>
                      <w:caps w:val="0"/>
                      <w:color w:val="555555"/>
                      <w:spacing w:val="0"/>
                      <w:kern w:val="0"/>
                      <w:sz w:val="32"/>
                      <w:szCs w:val="32"/>
                      <w:vertAlign w:val="baseline"/>
                      <w:lang w:val="en-US" w:eastAsia="zh-CN" w:bidi="ar"/>
                    </w:rPr>
                    <w:t>3</w:t>
                  </w:r>
                </w:p>
              </w:tc>
              <w:tc>
                <w:tcPr>
                  <w:tcW w:w="2051"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vMerge w:val="continue"/>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r>
                    <w:rPr>
                      <w:rFonts w:hint="eastAsia" w:ascii="仿宋" w:hAnsi="仿宋" w:eastAsia="仿宋" w:cs="仿宋"/>
                      <w:b/>
                      <w:bCs/>
                      <w:i w:val="0"/>
                      <w:caps w:val="0"/>
                      <w:color w:val="555555"/>
                      <w:spacing w:val="0"/>
                      <w:kern w:val="0"/>
                      <w:sz w:val="32"/>
                      <w:szCs w:val="32"/>
                      <w:vertAlign w:val="baseline"/>
                      <w:lang w:val="en-US" w:eastAsia="zh-CN" w:bidi="ar"/>
                    </w:rPr>
                    <w:t>4</w:t>
                  </w:r>
                </w:p>
              </w:tc>
              <w:tc>
                <w:tcPr>
                  <w:tcW w:w="2051"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vMerge w:val="continue"/>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r>
                    <w:rPr>
                      <w:rFonts w:hint="eastAsia" w:ascii="仿宋" w:hAnsi="仿宋" w:eastAsia="仿宋" w:cs="仿宋"/>
                      <w:b/>
                      <w:bCs/>
                      <w:i w:val="0"/>
                      <w:caps w:val="0"/>
                      <w:color w:val="555555"/>
                      <w:spacing w:val="0"/>
                      <w:kern w:val="0"/>
                      <w:sz w:val="32"/>
                      <w:szCs w:val="32"/>
                      <w:vertAlign w:val="baseline"/>
                      <w:lang w:val="en-US" w:eastAsia="zh-CN" w:bidi="ar"/>
                    </w:rPr>
                    <w:t>5</w:t>
                  </w:r>
                </w:p>
              </w:tc>
              <w:tc>
                <w:tcPr>
                  <w:tcW w:w="2051"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vMerge w:val="continue"/>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bl>
          <w:p>
            <w:pPr>
              <w:widowControl/>
              <w:spacing w:line="360" w:lineRule="auto"/>
              <w:jc w:val="left"/>
              <w:rPr>
                <w:rFonts w:hint="eastAsia" w:ascii="仿宋" w:hAnsi="仿宋" w:eastAsia="仿宋" w:cs="仿宋"/>
                <w:b/>
                <w:bCs/>
                <w:i w:val="0"/>
                <w:caps w:val="0"/>
                <w:color w:val="555555"/>
                <w:spacing w:val="0"/>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注意：技术参数请在投标产品相关资料中提供佐证材料。成交价=限价*折扣率。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供应商名称（盖章）：               </w:t>
            </w:r>
          </w:p>
          <w:p>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                                           日期：</w:t>
            </w:r>
            <w:r>
              <w:rPr>
                <w:rFonts w:hint="eastAsia" w:ascii="宋体" w:hAnsi="宋体" w:eastAsia="宋体" w:cs="宋体"/>
                <w:b/>
                <w:bCs/>
                <w:i w:val="0"/>
                <w:caps w:val="0"/>
                <w:color w:val="555555"/>
                <w:spacing w:val="0"/>
                <w:kern w:val="0"/>
                <w:sz w:val="24"/>
                <w:szCs w:val="24"/>
                <w:lang w:val="en-US" w:eastAsia="zh-CN" w:bidi="ar"/>
              </w:rPr>
              <w:t xml:space="preserve">     </w:t>
            </w:r>
          </w:p>
        </w:tc>
      </w:tr>
    </w:tbl>
    <w:p>
      <w:pPr>
        <w:numPr>
          <w:ilvl w:val="0"/>
          <w:numId w:val="0"/>
        </w:numPr>
        <w:wordWrap w:val="0"/>
        <w:spacing w:line="440" w:lineRule="exact"/>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2" w:name="_Toc156730450"/>
      <w:bookmarkStart w:id="3" w:name="_Toc156815770"/>
      <w:bookmarkStart w:id="4" w:name="_Toc173677397"/>
      <w:bookmarkStart w:id="5" w:name="_Toc128229302"/>
      <w:bookmarkStart w:id="6" w:name="_Toc156196470"/>
      <w:bookmarkStart w:id="7" w:name="_Toc166139912"/>
      <w:bookmarkStart w:id="8" w:name="_Toc166549448"/>
      <w:bookmarkStart w:id="9" w:name="_Toc128229745"/>
      <w:bookmarkStart w:id="10" w:name="_Toc128229916"/>
      <w:bookmarkStart w:id="11" w:name="_Toc175017342"/>
      <w:bookmarkStart w:id="12" w:name="_Toc156196559"/>
      <w:r>
        <w:rPr>
          <w:rFonts w:hint="eastAsia" w:ascii="仿宋_GB2312" w:eastAsia="仿宋_GB2312"/>
          <w:color w:val="auto"/>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3" w:name="_Toc173677398"/>
      <w:bookmarkStart w:id="14" w:name="_Toc156196471"/>
      <w:bookmarkStart w:id="15" w:name="_Toc156196560"/>
      <w:bookmarkStart w:id="16" w:name="_Toc166139913"/>
      <w:bookmarkStart w:id="17" w:name="_Toc156815771"/>
      <w:bookmarkStart w:id="18" w:name="_Toc128229917"/>
      <w:bookmarkStart w:id="19" w:name="_Toc128229746"/>
      <w:bookmarkStart w:id="20" w:name="_Toc156730451"/>
      <w:bookmarkStart w:id="21" w:name="_Toc175017343"/>
      <w:bookmarkStart w:id="22" w:name="_Toc166549449"/>
      <w:bookmarkStart w:id="23" w:name="_Toc128229303"/>
      <w:r>
        <w:rPr>
          <w:rFonts w:hint="eastAsia" w:ascii="仿宋_GB2312" w:eastAsia="仿宋_GB2312"/>
          <w:color w:val="auto"/>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4" w:name="_Toc175017344"/>
      <w:bookmarkStart w:id="25" w:name="_Toc128229304"/>
      <w:bookmarkStart w:id="26" w:name="_Toc237057793"/>
      <w:bookmarkStart w:id="27" w:name="_Toc128229747"/>
      <w:bookmarkStart w:id="28" w:name="_Toc173677399"/>
      <w:bookmarkStart w:id="29" w:name="_Toc128014297"/>
      <w:bookmarkStart w:id="30" w:name="_Toc156196472"/>
    </w:p>
    <w:p>
      <w:pPr>
        <w:pStyle w:val="3"/>
        <w:numPr>
          <w:ilvl w:val="0"/>
          <w:numId w:val="2"/>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4"/>
      <w:bookmarkEnd w:id="25"/>
      <w:bookmarkEnd w:id="26"/>
      <w:bookmarkEnd w:id="27"/>
      <w:bookmarkEnd w:id="28"/>
      <w:bookmarkEnd w:id="29"/>
      <w:bookmarkEnd w:id="30"/>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w:t>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spacing w:line="594" w:lineRule="exact"/>
        <w:jc w:val="lef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w:t>
      </w:r>
      <w:r>
        <w:rPr>
          <w:rFonts w:hint="eastAsia" w:ascii="方正仿宋_GBK" w:hAnsi="方正仿宋_GBK" w:eastAsia="方正仿宋_GBK" w:cs="方正仿宋_GBK"/>
          <w:b/>
          <w:bCs/>
          <w:sz w:val="32"/>
          <w:szCs w:val="32"/>
        </w:rPr>
        <w:t>质保及售后服务承诺</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spacing w:line="594" w:lineRule="exact"/>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9.质保期后易损配件报价</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2"/>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bl>
    <w:p>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pPr>
        <w:pStyle w:val="4"/>
        <w:jc w:val="both"/>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10.投标廉政承诺书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pStyle w:val="4"/>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11.密封档案袋格式要求</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000000"/>
    <w:rsid w:val="000A5C6E"/>
    <w:rsid w:val="015B6D6E"/>
    <w:rsid w:val="056E5276"/>
    <w:rsid w:val="06FB539B"/>
    <w:rsid w:val="0C872834"/>
    <w:rsid w:val="0CE64C8D"/>
    <w:rsid w:val="0FD01451"/>
    <w:rsid w:val="122D0B62"/>
    <w:rsid w:val="1922346A"/>
    <w:rsid w:val="1AAE2C67"/>
    <w:rsid w:val="1AF86BE0"/>
    <w:rsid w:val="1BDE0896"/>
    <w:rsid w:val="1CF00EFC"/>
    <w:rsid w:val="21426D4A"/>
    <w:rsid w:val="236757CC"/>
    <w:rsid w:val="2C3529EE"/>
    <w:rsid w:val="2FC44243"/>
    <w:rsid w:val="31092EA8"/>
    <w:rsid w:val="33FB61AD"/>
    <w:rsid w:val="342C6BC9"/>
    <w:rsid w:val="376E6279"/>
    <w:rsid w:val="38A14340"/>
    <w:rsid w:val="3D8263F7"/>
    <w:rsid w:val="44C5770F"/>
    <w:rsid w:val="44EF71C4"/>
    <w:rsid w:val="482D6FF9"/>
    <w:rsid w:val="496140CE"/>
    <w:rsid w:val="4AE139DB"/>
    <w:rsid w:val="4BDB0A24"/>
    <w:rsid w:val="4C31315D"/>
    <w:rsid w:val="4F6D75ED"/>
    <w:rsid w:val="53A17F68"/>
    <w:rsid w:val="53DB6C22"/>
    <w:rsid w:val="5E932E93"/>
    <w:rsid w:val="5FA4498B"/>
    <w:rsid w:val="61130716"/>
    <w:rsid w:val="61143219"/>
    <w:rsid w:val="61707CCC"/>
    <w:rsid w:val="626B6216"/>
    <w:rsid w:val="67CF5844"/>
    <w:rsid w:val="69D01878"/>
    <w:rsid w:val="6A1F4430"/>
    <w:rsid w:val="6DD05A39"/>
    <w:rsid w:val="6EC6360F"/>
    <w:rsid w:val="713118C3"/>
    <w:rsid w:val="71C02C3F"/>
    <w:rsid w:val="72BB5C94"/>
    <w:rsid w:val="732B3BA9"/>
    <w:rsid w:val="7AF0174A"/>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4"/>
    <w:next w:val="11"/>
    <w:qFormat/>
    <w:uiPriority w:val="0"/>
    <w:pPr>
      <w:spacing w:line="360" w:lineRule="auto"/>
      <w:ind w:firstLine="420"/>
    </w:pPr>
    <w:rPr>
      <w:rFonts w:ascii="宋体" w:hAnsi="宋体"/>
      <w:sz w:val="24"/>
    </w:rPr>
  </w:style>
  <w:style w:type="paragraph" w:styleId="11">
    <w:name w:val="Body Text First Indent 2"/>
    <w:basedOn w:val="5"/>
    <w:qFormat/>
    <w:uiPriority w:val="0"/>
    <w:pPr>
      <w:spacing w:after="120" w:afterLines="0" w:line="240" w:lineRule="auto"/>
      <w:ind w:left="420" w:leftChars="200"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8">
    <w:name w:val="font91"/>
    <w:basedOn w:val="14"/>
    <w:qFormat/>
    <w:uiPriority w:val="0"/>
    <w:rPr>
      <w:rFonts w:ascii="楷体" w:hAnsi="楷体" w:eastAsia="楷体" w:cs="楷体"/>
      <w:color w:val="000000"/>
      <w:sz w:val="22"/>
      <w:szCs w:val="22"/>
      <w:u w:val="none"/>
      <w:vertAlign w:val="superscript"/>
    </w:rPr>
  </w:style>
  <w:style w:type="character" w:customStyle="1" w:styleId="19">
    <w:name w:val="font21"/>
    <w:basedOn w:val="14"/>
    <w:qFormat/>
    <w:uiPriority w:val="0"/>
    <w:rPr>
      <w:rFonts w:hint="eastAsia" w:ascii="仿宋" w:hAnsi="仿宋" w:eastAsia="仿宋" w:cs="仿宋"/>
      <w:b/>
      <w:bCs/>
      <w:color w:val="000000"/>
      <w:sz w:val="24"/>
      <w:szCs w:val="24"/>
      <w:u w:val="none"/>
    </w:rPr>
  </w:style>
  <w:style w:type="paragraph" w:customStyle="1" w:styleId="20">
    <w:name w:val="BodyText"/>
    <w:basedOn w:val="1"/>
    <w:next w:val="21"/>
    <w:qFormat/>
    <w:uiPriority w:val="0"/>
    <w:pPr>
      <w:jc w:val="both"/>
      <w:textAlignment w:val="baseline"/>
    </w:pPr>
    <w:rPr>
      <w:rFonts w:ascii="仿宋_GB2312" w:eastAsia="仿宋_GB2312"/>
      <w:kern w:val="2"/>
      <w:sz w:val="32"/>
      <w:lang w:val="en-US" w:eastAsia="zh-CN" w:bidi="ar-SA"/>
    </w:rPr>
  </w:style>
  <w:style w:type="paragraph" w:customStyle="1" w:styleId="21">
    <w:name w:val="BodyTextIndent"/>
    <w:basedOn w:val="1"/>
    <w:qFormat/>
    <w:uiPriority w:val="0"/>
    <w:pPr>
      <w:spacing w:line="700" w:lineRule="exact"/>
      <w:ind w:left="960"/>
      <w:jc w:val="both"/>
      <w:textAlignment w:val="baseline"/>
    </w:pPr>
    <w:rPr>
      <w:kern w:val="2"/>
      <w:sz w:val="44"/>
      <w:lang w:val="en-US" w:eastAsia="zh-CN" w:bidi="ar-SA"/>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2</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2024-05-28T05:09:28Z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4E6D860826E94096A435A313CAD0E06D</vt:lpwstr>
  </property>
</Properties>
</file>